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44" w:rsidRDefault="00403916">
      <w:pPr>
        <w:pStyle w:val="1"/>
        <w:ind w:firstLine="0"/>
        <w:jc w:val="right"/>
      </w:pPr>
      <w:r>
        <w:t>Приложение 2</w:t>
      </w:r>
    </w:p>
    <w:p w:rsidR="00246E44" w:rsidRDefault="00403916">
      <w:pPr>
        <w:pStyle w:val="1"/>
        <w:spacing w:after="260"/>
        <w:ind w:firstLine="0"/>
        <w:jc w:val="right"/>
      </w:pPr>
      <w:r>
        <w:t xml:space="preserve">Приказ от </w:t>
      </w:r>
      <w:r>
        <w:rPr>
          <w:lang w:eastAsia="en-US" w:bidi="en-US"/>
        </w:rPr>
        <w:t>21.08</w:t>
      </w:r>
      <w:r w:rsidRPr="00403916">
        <w:rPr>
          <w:lang w:eastAsia="en-US" w:bidi="en-US"/>
        </w:rPr>
        <w:t>.202</w:t>
      </w:r>
      <w:r>
        <w:rPr>
          <w:lang w:val="en-US" w:eastAsia="en-US" w:bidi="en-US"/>
        </w:rPr>
        <w:t>l</w:t>
      </w:r>
      <w:r>
        <w:rPr>
          <w:lang w:eastAsia="en-US" w:bidi="en-US"/>
        </w:rPr>
        <w:t>г</w:t>
      </w:r>
      <w:r w:rsidRPr="00403916">
        <w:rPr>
          <w:lang w:eastAsia="en-US" w:bidi="en-US"/>
        </w:rPr>
        <w:t xml:space="preserve">. </w:t>
      </w:r>
      <w:r>
        <w:t>№ 90</w:t>
      </w:r>
    </w:p>
    <w:p w:rsidR="00246E44" w:rsidRDefault="00403916">
      <w:pPr>
        <w:pStyle w:val="1"/>
        <w:spacing w:after="260"/>
        <w:ind w:firstLine="0"/>
        <w:jc w:val="center"/>
      </w:pPr>
      <w:r>
        <w:rPr>
          <w:b/>
          <w:bCs/>
        </w:rPr>
        <w:t>Рекомендации по использованию стандартного комплекта оборудования Центра</w:t>
      </w:r>
      <w:r>
        <w:rPr>
          <w:b/>
          <w:bCs/>
        </w:rPr>
        <w:br/>
        <w:t xml:space="preserve">«Точка роста» при реализации программ </w:t>
      </w:r>
      <w:proofErr w:type="spellStart"/>
      <w:proofErr w:type="gramStart"/>
      <w:r>
        <w:rPr>
          <w:b/>
          <w:bCs/>
        </w:rPr>
        <w:t>естественно-научной</w:t>
      </w:r>
      <w:proofErr w:type="spellEnd"/>
      <w:proofErr w:type="gramEnd"/>
      <w:r>
        <w:rPr>
          <w:b/>
          <w:bCs/>
        </w:rPr>
        <w:t xml:space="preserve"> и технологической</w:t>
      </w:r>
      <w:r>
        <w:rPr>
          <w:b/>
          <w:bCs/>
        </w:rPr>
        <w:br/>
        <w:t>направленностей</w:t>
      </w:r>
    </w:p>
    <w:p w:rsidR="00246E44" w:rsidRDefault="00403916">
      <w:pPr>
        <w:pStyle w:val="1"/>
        <w:ind w:firstLine="0"/>
      </w:pPr>
      <w:r>
        <w:t xml:space="preserve">Перечень стандартного комплекта оборудования для </w:t>
      </w:r>
      <w:r>
        <w:t>оснащения Центров «Точка роста» сформирован с учетом ряда принципов, в том числе:</w:t>
      </w:r>
    </w:p>
    <w:p w:rsidR="00246E44" w:rsidRDefault="00403916">
      <w:pPr>
        <w:pStyle w:val="1"/>
        <w:ind w:firstLine="0"/>
      </w:pPr>
      <w:r>
        <w:t>-Принцип преемственности систем оборудования. Оборудование для проведения ученических практических работ является общим для уровней основного общего и среднего общего образов</w:t>
      </w:r>
      <w:r>
        <w:t>ания. В системе наглядных средств обучения и демонстрационного оборудования имеются базовые элементы, общие для основного общего и среднего общего образования. Цифровая лаборатория и оборудование общего назначения позволяют обеспечивать деятельность обучаю</w:t>
      </w:r>
      <w:r>
        <w:t>щихся как в основной, так и в старшей школе, а в совокупности с цифровыми лабораториями по физике, биологии и химии - практическую деятельность в рамках изучения естественнонаучных предметов в 10-11 классах на углубленном уровне.</w:t>
      </w:r>
    </w:p>
    <w:p w:rsidR="00246E44" w:rsidRDefault="00403916">
      <w:pPr>
        <w:pStyle w:val="1"/>
        <w:ind w:firstLine="0"/>
      </w:pPr>
      <w:r>
        <w:t>-Принцип сочетания классич</w:t>
      </w:r>
      <w:r>
        <w:t>еских и современных средств измерений и способов экспериментального исследования явлений. В состав оборудования входят классические средства измерения (</w:t>
      </w:r>
      <w:proofErr w:type="spellStart"/>
      <w:r>
        <w:t>например</w:t>
      </w:r>
      <w:proofErr w:type="gramStart"/>
      <w:r>
        <w:t>:д</w:t>
      </w:r>
      <w:proofErr w:type="gramEnd"/>
      <w:r>
        <w:t>инамометры</w:t>
      </w:r>
      <w:proofErr w:type="spellEnd"/>
      <w:r>
        <w:t>, стрелочные амперметр и вольтметр) и цифровые приборы (например: цифровые весы, сек</w:t>
      </w:r>
      <w:r>
        <w:t xml:space="preserve">ундомер) и датчики. Соблюдение этого принципа имеет особое значение для уровня основного общего образования, поскольку здесь происходит знакомство со способами измерения физических величин, формируется понимание принципов действия аналоговых измерительных </w:t>
      </w:r>
      <w:r>
        <w:t>приборов и обеспечивается переход к использованию инструментов цифровой лаборатории.</w:t>
      </w:r>
    </w:p>
    <w:p w:rsidR="00246E44" w:rsidRDefault="00403916">
      <w:pPr>
        <w:pStyle w:val="1"/>
        <w:ind w:firstLine="0"/>
      </w:pPr>
      <w:r>
        <w:t xml:space="preserve">-Принцип приоритета ученического эксперимента для реализации </w:t>
      </w:r>
      <w:proofErr w:type="spellStart"/>
      <w:r>
        <w:t>системно</w:t>
      </w:r>
      <w:r>
        <w:softHyphen/>
        <w:t>деятельностного</w:t>
      </w:r>
      <w:proofErr w:type="spellEnd"/>
      <w:r>
        <w:t xml:space="preserve"> подхода. Реализация </w:t>
      </w:r>
      <w:proofErr w:type="spellStart"/>
      <w:r>
        <w:t>системно-деятельностного</w:t>
      </w:r>
      <w:proofErr w:type="spellEnd"/>
      <w:r>
        <w:t xml:space="preserve"> подхода в обучении естественнонаучным пр</w:t>
      </w:r>
      <w:r>
        <w:t>едметам базируется в первую очередь на вовлечении обучающихся в практическую деятельность по проведению наблюдений и опытов. Поэтому значительная часть наблюдений и опытов, которые в традиционной методике предлагались как демонстрационные, перенесены в раз</w:t>
      </w:r>
      <w:r>
        <w:t xml:space="preserve">ряд ученических работ. </w:t>
      </w:r>
      <w:proofErr w:type="gramStart"/>
      <w:r>
        <w:t xml:space="preserve">Следует отметить, что в настоящее время изучение физики, химии и биологии в основной школе и на базовом уровне старшей школы ориентируется на освоение естественнонаучной грамотности, которое идёт через развитие способностей учащихся </w:t>
      </w:r>
      <w:r>
        <w:t>анализировать разнообразную естественнонаучную информацию и использовать полученные знания для объяснения явлений и процессов окружающего мира; понимать особенности использования методов естествознания для получения научных данных;</w:t>
      </w:r>
      <w:proofErr w:type="gramEnd"/>
      <w:r>
        <w:t xml:space="preserve"> проявлять самостоятельно</w:t>
      </w:r>
      <w:r>
        <w:t>сть суждений и понимать роль науки и технологических инноваций в развитии общества; осознавать важность научных исследований и их связь с нашим материальным окружением и состоянием окружающей среды. Ориентация на естественнонаучную грамотность предполагает</w:t>
      </w:r>
      <w:r>
        <w:t xml:space="preserve"> акцент на методологию науки и напрямую связано как с общим числом ученических опытов в курсах естественных наук, так и направленностью их на формирование самостоятельности действий при проведении наблюдений, измерений и исследований.</w:t>
      </w:r>
    </w:p>
    <w:p w:rsidR="00246E44" w:rsidRDefault="00403916">
      <w:pPr>
        <w:pStyle w:val="1"/>
        <w:ind w:firstLine="0"/>
      </w:pPr>
      <w:proofErr w:type="gramStart"/>
      <w:r>
        <w:t>Использование средств</w:t>
      </w:r>
      <w:r>
        <w:t xml:space="preserve"> наглядности и учебного оборудования в учебном процессе направлено на выполнения следующих функций: обеспечивают более полную и точную информацию об изучаемом явлении или объекте и тем самым способствуют повышению качества обучения; помогают в максимальной</w:t>
      </w:r>
      <w:r>
        <w:t xml:space="preserve"> мере развить познавательные интересы учащихся; повышают уровень наглядности и доступности обучения; увеличивают объем самостоятельной работы учащихся на уроке и внеурочной деятельности;</w:t>
      </w:r>
      <w:proofErr w:type="gramEnd"/>
      <w:r>
        <w:t xml:space="preserve"> создают условия для организации практико-ориентированной проектной и </w:t>
      </w:r>
      <w:r>
        <w:t>исследовательской деятельности; дают возможность доступнее и глубже раскрыть содержание учебного материала, способствуют формированию у учащихся положительных мотивов обучения.</w:t>
      </w:r>
    </w:p>
    <w:p w:rsidR="00246E44" w:rsidRDefault="00403916">
      <w:pPr>
        <w:pStyle w:val="1"/>
        <w:ind w:firstLine="740"/>
      </w:pPr>
      <w:r>
        <w:lastRenderedPageBreak/>
        <w:t xml:space="preserve">Важнейшей частью оснащения Центра «Точка роста» является цифровая лаборатория, </w:t>
      </w:r>
      <w:r>
        <w:t>перечень датчиков которой позволяет использовать эту лабораторию при изучении физики, химии и биологии. Введение в школьный эксперимент цифровых датчиков для регистрации различных величин и возможности использовать компьютер (смартфон или планшет) для расч</w:t>
      </w:r>
      <w:r>
        <w:t xml:space="preserve">етов и оформления результатов опытов, позволяет перейти на новый качественный уровень проведения измерений, упростив процесс измерений и повысив их точность. Появление цифровых технологий в лабораторных работах повышает их актуальность и привлекательность </w:t>
      </w:r>
      <w:r>
        <w:t xml:space="preserve">в сознании современного школьника, усиливает </w:t>
      </w:r>
      <w:proofErr w:type="gramStart"/>
      <w:r>
        <w:t>наглядность</w:t>
      </w:r>
      <w:proofErr w:type="gramEnd"/>
      <w:r>
        <w:t xml:space="preserve"> как в ходе опытов, так и при обработке результатов с использованием программных средств. Для экспериментов по биологии и химии это является значимым переходом от качественных наблюдений и опытов к ко</w:t>
      </w:r>
      <w:r>
        <w:t>личественным экспериментам.</w:t>
      </w:r>
    </w:p>
    <w:p w:rsidR="00246E44" w:rsidRDefault="00403916">
      <w:pPr>
        <w:pStyle w:val="1"/>
        <w:ind w:firstLine="740"/>
      </w:pPr>
      <w:r>
        <w:t>Использование цифровой лаборатории существенно изменяет подходы к проведению и демонстрационных, и ученических опытов:</w:t>
      </w:r>
    </w:p>
    <w:p w:rsidR="00246E44" w:rsidRDefault="00403916">
      <w:pPr>
        <w:pStyle w:val="1"/>
        <w:ind w:firstLine="740"/>
      </w:pPr>
      <w:r>
        <w:t>Использование цифровых датчиков в качестве измерительных инструментов изменяет подходы к проведению прямых из</w:t>
      </w:r>
      <w:r>
        <w:t>мерений физических величин.</w:t>
      </w:r>
    </w:p>
    <w:p w:rsidR="00246E44" w:rsidRDefault="00403916">
      <w:pPr>
        <w:pStyle w:val="1"/>
        <w:ind w:firstLine="0"/>
      </w:pPr>
      <w:r>
        <w:t>Традиционно в качестве средств измерения использовались простейшие инструменты (рычажные весы и разновесы, мензурка, динамометр, термометр) и стрелочные приборы (амперметр и вольтметр).</w:t>
      </w:r>
    </w:p>
    <w:p w:rsidR="00246E44" w:rsidRDefault="00403916">
      <w:pPr>
        <w:pStyle w:val="1"/>
        <w:ind w:firstLine="0"/>
      </w:pPr>
      <w:r>
        <w:t xml:space="preserve">Использование цифровых датчиков позволяет </w:t>
      </w:r>
      <w:r>
        <w:t>на совершенно другом качественном уровне производить измерения времени, расстояния, иметь возможность регистрировать и наблюдать изменение во времени таких величин как температура, электрическое напряжение, сила тока и т. д.</w:t>
      </w:r>
    </w:p>
    <w:p w:rsidR="00246E44" w:rsidRDefault="00403916">
      <w:pPr>
        <w:pStyle w:val="1"/>
        <w:ind w:firstLine="740"/>
      </w:pPr>
      <w:r>
        <w:t>Эти возможности позволяют, напр</w:t>
      </w:r>
      <w:r>
        <w:t>имер, на уроках физики с высокой точностью измерить мгновенную скорость тела, движущегося неравномерно, наблюдать в динамике процесс электромагнитной индукции, возникновение и изменение индукционного тока, исследовать изменение температуры с течением време</w:t>
      </w:r>
      <w:r>
        <w:t>ни в процессе установления теплового равновесия и т.д.</w:t>
      </w:r>
    </w:p>
    <w:p w:rsidR="00246E44" w:rsidRDefault="00403916">
      <w:pPr>
        <w:pStyle w:val="1"/>
        <w:ind w:firstLine="740"/>
      </w:pPr>
      <w:r>
        <w:t>На уроках биологии появляется возможность получить количественные данные при проведении опытов, например: при определении факторов, влияющих на скорость процесса фотосинтеза, при изучении дыхания корне</w:t>
      </w:r>
      <w:r>
        <w:t>й и листьев, при исследовании условий прорастания семян и т. д.</w:t>
      </w:r>
    </w:p>
    <w:p w:rsidR="00246E44" w:rsidRDefault="00403916">
      <w:pPr>
        <w:pStyle w:val="1"/>
        <w:ind w:firstLine="740"/>
      </w:pPr>
      <w:r>
        <w:t>На уроках химии на количественный уровень переходят практические работы по изучению процесса электролиза, исследование экзотермических и эндотермических реакций, теплового эффекта горения топл</w:t>
      </w:r>
      <w:r>
        <w:t xml:space="preserve">ива и т. д. С использованием традиционных «аналоговых» средств подобные измерения выполнить невозможно. Однако, при переходе на цифровую лабораторию в тематическом планировании необходимо предусмотреть дополнительное время для обучения работе с датчиками, </w:t>
      </w:r>
      <w:r>
        <w:t>включая сборку экспериментальной установки с датчиками, снятие показаний с экрана компьютера, определение погрешностей измерений.</w:t>
      </w:r>
    </w:p>
    <w:p w:rsidR="00246E44" w:rsidRDefault="00403916">
      <w:pPr>
        <w:pStyle w:val="1"/>
        <w:ind w:firstLine="740"/>
      </w:pPr>
      <w:r>
        <w:t>Для работы с цифровыми датчиками используется специальное программное обеспечение, установленное на компьютер. Для коммуникаци</w:t>
      </w:r>
      <w:r>
        <w:t xml:space="preserve">и цифровых датчиков, записи и хранения информации, полученной с их помощью, цифровая лаборатория используется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комплекте</w:t>
      </w:r>
      <w:proofErr w:type="gramEnd"/>
      <w:r>
        <w:t xml:space="preserve"> с ноутбуком с необходимым установленным программным обеспечением.</w:t>
      </w:r>
    </w:p>
    <w:p w:rsidR="00246E44" w:rsidRDefault="00403916">
      <w:pPr>
        <w:pStyle w:val="1"/>
        <w:ind w:firstLine="740"/>
      </w:pPr>
      <w:r>
        <w:t>Использование компьютерной формы регистрации полученных значений и п</w:t>
      </w:r>
      <w:r>
        <w:t xml:space="preserve">остроения графиков изменяет подходы к оформлению лабораторных и практических работ </w:t>
      </w:r>
      <w:proofErr w:type="gramStart"/>
      <w:r>
        <w:t>обучающимися</w:t>
      </w:r>
      <w:proofErr w:type="gramEnd"/>
      <w:r>
        <w:t>.</w:t>
      </w:r>
    </w:p>
    <w:p w:rsidR="00246E44" w:rsidRDefault="00403916">
      <w:pPr>
        <w:pStyle w:val="1"/>
        <w:ind w:firstLine="0"/>
      </w:pPr>
      <w:r>
        <w:t>Данные, полученные при помощи цифровых датчиков, вносятся в электронные таблицы, что позволяет строить графики зависимостей исследуемых величин на экране компь</w:t>
      </w:r>
      <w:r>
        <w:t>ютера. На основании этих графиков делать выводы о характере зависимости</w:t>
      </w:r>
    </w:p>
    <w:p w:rsidR="00246E44" w:rsidRDefault="00403916">
      <w:pPr>
        <w:pStyle w:val="1"/>
        <w:ind w:firstLine="0"/>
      </w:pPr>
      <w:r>
        <w:t>величин от времени или других параметров. На углубленном уровне целесообразно обучать проводить аппроксимацию выбранных точек итоговой графической ЗАВИСИМОСТЬЮ. Эти новые возможности п</w:t>
      </w:r>
      <w:r>
        <w:t xml:space="preserve">озволяют автоматизировать рутинные процедуры заполнения таблиц, выполнение однотипных расчетов, построения графиков. Цифровая фотокамера позволяет сфотографировать собранную экспериментальную установку и прикрепить фотографию в </w:t>
      </w:r>
      <w:r>
        <w:lastRenderedPageBreak/>
        <w:t>электронный отчет. Таким обр</w:t>
      </w:r>
      <w:r>
        <w:t>азом, осуществляется переход к оформлению электронного отчета о проделанном эксперименте, проектной или исследовательской работе.</w:t>
      </w:r>
    </w:p>
    <w:p w:rsidR="00246E44" w:rsidRDefault="00403916">
      <w:pPr>
        <w:pStyle w:val="1"/>
        <w:tabs>
          <w:tab w:val="left" w:pos="4310"/>
        </w:tabs>
        <w:ind w:firstLine="740"/>
      </w:pPr>
      <w:r>
        <w:t xml:space="preserve">Возможность использования видеонаблюдения за процессом выполнения практических работ </w:t>
      </w:r>
      <w:proofErr w:type="gramStart"/>
      <w:r>
        <w:t>обучающимися</w:t>
      </w:r>
      <w:proofErr w:type="gramEnd"/>
      <w:r>
        <w:t xml:space="preserve"> изменяет подходы к оценивани</w:t>
      </w:r>
      <w:r>
        <w:t>ю работ. Электронный отчет о проделанной практической работе может сопровождаться прикрепленной фотографией, которая позволяет оценивать правильность собранной экспериментальной установки, более полно определять полноту и правильность проделанного исследов</w:t>
      </w:r>
      <w:r>
        <w:t xml:space="preserve">ания, анализировать достоверность представленных экспериментальных данных. При одновременном выполнении разными группами обучающихся разных исследовательских работ целесообразно использовать видеозапись всего хода работ. В этом случае оцениваться могут не </w:t>
      </w:r>
      <w:r>
        <w:t>только предметные результаты, связанные с проведением конкретного эксперимента, но и коммуникативные и регулятивные действия: планирование работы, отслеживание</w:t>
      </w:r>
      <w:r>
        <w:tab/>
        <w:t>хода работы, коррекция плана работы,</w:t>
      </w:r>
    </w:p>
    <w:p w:rsidR="00246E44" w:rsidRDefault="00403916">
      <w:pPr>
        <w:pStyle w:val="1"/>
        <w:tabs>
          <w:tab w:val="left" w:pos="2155"/>
        </w:tabs>
        <w:ind w:firstLine="0"/>
      </w:pPr>
      <w:r>
        <w:t>коммуникация</w:t>
      </w:r>
      <w:r>
        <w:tab/>
        <w:t>в совместной деятельности, наличие (или отсутс</w:t>
      </w:r>
      <w:r>
        <w:t>твие) конфликтов и</w:t>
      </w:r>
    </w:p>
    <w:p w:rsidR="00246E44" w:rsidRDefault="00403916">
      <w:pPr>
        <w:pStyle w:val="1"/>
        <w:ind w:firstLine="0"/>
      </w:pPr>
      <w:r>
        <w:t>способы их решения.</w:t>
      </w:r>
    </w:p>
    <w:p w:rsidR="00246E44" w:rsidRDefault="00403916">
      <w:pPr>
        <w:pStyle w:val="1"/>
        <w:ind w:firstLine="740"/>
      </w:pPr>
      <w:r>
        <w:t>Использование цифровых лабораторий существенно расширяет спектр возможных опытов и исследований, особенно это касается изучения биологии и химии.</w:t>
      </w:r>
    </w:p>
    <w:p w:rsidR="00246E44" w:rsidRDefault="00403916">
      <w:pPr>
        <w:pStyle w:val="1"/>
        <w:ind w:firstLine="0"/>
      </w:pPr>
      <w:r>
        <w:t xml:space="preserve">Расширение спектра возможностей можно проиллюстрировать на примере </w:t>
      </w:r>
      <w:r>
        <w:t>изучения электромагнитной индукции в курсе физики. При использовании стрелочного амперметра традиционно наблюдают лишь факт возникновения индукционного тока в проводнике и изменение его направления при изменении скорости внесения магнита или его полярности</w:t>
      </w:r>
      <w:r>
        <w:t>. Использование цифрового датчика позволяет получить осциллограмму ЭДС индукции, возникающей в катушке, при пролете через нее магнита. Это позволяет сравнивать значения максимальных ЭДС при пролете через катушку магнита с разными скоростями, и с разной пол</w:t>
      </w:r>
      <w:r>
        <w:t xml:space="preserve">ярностью, анализировать вид полной </w:t>
      </w:r>
      <w:proofErr w:type="spellStart"/>
      <w:r>
        <w:t>зависимости</w:t>
      </w:r>
      <w:proofErr w:type="gramStart"/>
      <w:r>
        <w:t>,к</w:t>
      </w:r>
      <w:proofErr w:type="gramEnd"/>
      <w:r>
        <w:t>онструировать</w:t>
      </w:r>
      <w:proofErr w:type="spellEnd"/>
      <w:r>
        <w:t xml:space="preserve"> экспериментальные задачи по изучению электромагнитной индукции.</w:t>
      </w:r>
    </w:p>
    <w:p w:rsidR="00246E44" w:rsidRDefault="00403916">
      <w:pPr>
        <w:pStyle w:val="1"/>
        <w:ind w:firstLine="740"/>
      </w:pPr>
      <w:r>
        <w:t xml:space="preserve">Цифровая лаборатория позволяет организовать проектную и </w:t>
      </w:r>
      <w:proofErr w:type="spellStart"/>
      <w:r>
        <w:t>учебно</w:t>
      </w:r>
      <w:r>
        <w:softHyphen/>
        <w:t>исследовательскую</w:t>
      </w:r>
      <w:proofErr w:type="spellEnd"/>
      <w:r>
        <w:t xml:space="preserve"> деятельность </w:t>
      </w:r>
      <w:proofErr w:type="gramStart"/>
      <w:r>
        <w:t>школьников</w:t>
      </w:r>
      <w:proofErr w:type="gramEnd"/>
      <w:r>
        <w:t xml:space="preserve"> как в рамках уроков, так </w:t>
      </w:r>
      <w:r>
        <w:t>и во внеурочной деятельности. Наличие разнообразных цифровых датчиков дает возможность проводить самые разнообразные исследования, опираясь на интересы обучающихся. В качестве примера можно привести исследования экологической направленности по выявлению фа</w:t>
      </w:r>
      <w:r>
        <w:t>кторов загрязнения окружающей среды, изучению экологического состояния помещений школы, почвы, воздуха в населенном пункте и т.д. Исследовательские работы с использованием цифровых датчиков целесообразно предлагать учащимся 1011 классов в рамках обязательн</w:t>
      </w:r>
      <w:r>
        <w:t xml:space="preserve">ой для них проектной деятельности. Выполнение таких проектов является основанием для оценки не только уровня </w:t>
      </w:r>
      <w:proofErr w:type="spellStart"/>
      <w:r>
        <w:t>сформированности</w:t>
      </w:r>
      <w:proofErr w:type="spellEnd"/>
      <w:r>
        <w:t xml:space="preserve"> предметных результатов, но итоговой оценки достижения </w:t>
      </w:r>
      <w:proofErr w:type="spellStart"/>
      <w:r>
        <w:t>метапредметных</w:t>
      </w:r>
      <w:proofErr w:type="spellEnd"/>
      <w:r>
        <w:t xml:space="preserve"> результатов обучения: коммуникативных (которые оцениваются ка</w:t>
      </w:r>
      <w:r>
        <w:t xml:space="preserve">к в процессе проведения работы, так и в процессе защиты проекта или исследования) и регулятивных (которые оцениваются в процессе выполнения проекта). </w:t>
      </w:r>
      <w:proofErr w:type="gramStart"/>
      <w:r>
        <w:t xml:space="preserve">Оснащение для изучения физики представлено в виде оборудования для демонстрационных опытов и оборудования </w:t>
      </w:r>
      <w:r>
        <w:t>для лабораторных работ и ученических опытов, включая общую для естественнонаучного цикла цифровую лабораторию, а также цифровую лабораторию по физике (как дополнительный элемент для углубленного</w:t>
      </w:r>
      <w:proofErr w:type="gramEnd"/>
    </w:p>
    <w:p w:rsidR="00246E44" w:rsidRDefault="00403916">
      <w:pPr>
        <w:pStyle w:val="1"/>
        <w:ind w:firstLine="0"/>
      </w:pPr>
      <w:r>
        <w:t>изучения физики).</w:t>
      </w:r>
    </w:p>
    <w:p w:rsidR="00246E44" w:rsidRDefault="00403916">
      <w:pPr>
        <w:pStyle w:val="1"/>
        <w:ind w:firstLine="740"/>
      </w:pPr>
      <w:r>
        <w:t xml:space="preserve">Демонстрационное оборудование обеспечивает </w:t>
      </w:r>
      <w:r>
        <w:t>возможность наблюдения большинства изучаемых явлений, процессов и законов. Это возможно при оптимальном сочетании аналоговых и цифровых средств наблюдения, анализа измерительной информации. Так, например, для курса физики основной школы есть возможность де</w:t>
      </w:r>
      <w:r>
        <w:t>монстрации классических демонстрационных экспериментов: падение тел в трубке Ньютона, демонстрация действия атмосферного давления, закона Паскаля, изменения объема тел при нагревании (охлаждении), притяжения молекул и т.д. Набор по электростатике дает возм</w:t>
      </w:r>
      <w:r>
        <w:t xml:space="preserve">ожность демонстрации электризации тел, закона сохранения заряда, линий напряженности электрического поля и т.д. и может использоваться как 8 классе при </w:t>
      </w:r>
      <w:r>
        <w:lastRenderedPageBreak/>
        <w:t>изучении электромагнитных явлений, так и в 10 классе при изучении электростатики.</w:t>
      </w:r>
    </w:p>
    <w:p w:rsidR="00246E44" w:rsidRDefault="00403916">
      <w:pPr>
        <w:pStyle w:val="1"/>
        <w:ind w:firstLine="740"/>
      </w:pPr>
      <w:proofErr w:type="gramStart"/>
      <w:r>
        <w:t>При проведении демонст</w:t>
      </w:r>
      <w:r>
        <w:t xml:space="preserve">рационных опытов должны соблюдаться требования к их наглядности (ясная и понятная постановка опыта), видимости для всех учащихся класса (при наличии мелких деталей используется их увеличенное изображение при помощи </w:t>
      </w:r>
      <w:proofErr w:type="spellStart"/>
      <w:r>
        <w:t>веб</w:t>
      </w:r>
      <w:r>
        <w:softHyphen/>
        <w:t>камеры</w:t>
      </w:r>
      <w:proofErr w:type="spellEnd"/>
      <w:r>
        <w:t>), эмоциональности и, по возмож</w:t>
      </w:r>
      <w:r>
        <w:t>ности, занимательности (демонстрационный опыт должен вызывать интерес учащихся, создавать мотивацию к изучению предмета) и убедительности (показывать тот эффект, на демонстрацию которого он был направлен).</w:t>
      </w:r>
      <w:proofErr w:type="gramEnd"/>
      <w:r>
        <w:t xml:space="preserve"> Однако реализация </w:t>
      </w:r>
      <w:proofErr w:type="spellStart"/>
      <w:r>
        <w:t>деятельностного</w:t>
      </w:r>
      <w:proofErr w:type="spellEnd"/>
      <w:r>
        <w:t xml:space="preserve"> подхода в обучен</w:t>
      </w:r>
      <w:r>
        <w:t xml:space="preserve">ии физике переносит акцент с демонстрационного эксперимента </w:t>
      </w:r>
      <w:proofErr w:type="gramStart"/>
      <w:r>
        <w:t>на</w:t>
      </w:r>
      <w:proofErr w:type="gramEnd"/>
      <w:r>
        <w:t xml:space="preserve"> ученический. Например, по механике исследование кинематических закономерностей, законов динамики, колебательных движений перенесено в ученический эксперимент с соответствующим набором оборудова</w:t>
      </w:r>
      <w:r>
        <w:t>ния. При изучении электродинамики лабораторное оборудование позволяет исследовать не только законы постоянного тока, но с использованием компьютерного осциллографа позволяет пронаблюдать и исследовать электрические цепи переменного тока, блок диодов позвол</w:t>
      </w:r>
      <w:r>
        <w:t>яет исследовать вольтамперные характеристики диода. При изучении оптики лабораторное оборудование позволяет изучить законы геометрической оптики (преломление света в полуцилиндре и получение изображения в линзах) и пронаблюдать основные явления волновой оп</w:t>
      </w:r>
      <w:r>
        <w:t>тики (интерференция и поляризация), исследовать дифракцию света (дифракционная решетка).</w:t>
      </w:r>
    </w:p>
    <w:p w:rsidR="00246E44" w:rsidRDefault="00403916">
      <w:pPr>
        <w:pStyle w:val="1"/>
        <w:ind w:firstLine="740"/>
      </w:pPr>
      <w:r>
        <w:t>В соответствии с предметными результатами обучения физике оборудование для ученических опытов обеспечивает проведение следующих типов работ, сгруппированных по видам д</w:t>
      </w:r>
      <w:r>
        <w:t>еятельности, независимо от их тематической принадлежности: Проведение прямых измерений физических величин (измерение массы, объема жидкости, температуры жидкости, силы, силы тока, напряжения) с использованием аналоговых и цифровых приборов.</w:t>
      </w:r>
    </w:p>
    <w:p w:rsidR="00246E44" w:rsidRDefault="00403916">
      <w:pPr>
        <w:pStyle w:val="1"/>
        <w:ind w:firstLine="0"/>
      </w:pPr>
      <w:r>
        <w:t>Проверка заданн</w:t>
      </w:r>
      <w:r>
        <w:t>ых предположений (прямые измерения физических величин и сравнение заданных соотношений между ними). Например: проверка условий плавания тел, условий равновесия рычага и блоков, закономерностей последовательного и параллельного соединения проводников и т. д</w:t>
      </w:r>
      <w:r>
        <w:t>.</w:t>
      </w:r>
    </w:p>
    <w:p w:rsidR="00246E44" w:rsidRDefault="00403916">
      <w:pPr>
        <w:pStyle w:val="1"/>
        <w:ind w:firstLine="0"/>
      </w:pPr>
      <w:r>
        <w:t>Расчет по полученным результатам прямых измерений зависимого от них параметра (в основной школе) и косвенные измерения (в 10-11 классах).</w:t>
      </w:r>
    </w:p>
    <w:p w:rsidR="00246E44" w:rsidRDefault="00403916">
      <w:pPr>
        <w:pStyle w:val="1"/>
        <w:ind w:firstLine="0"/>
      </w:pPr>
      <w:r>
        <w:t xml:space="preserve">Например: ускорение тела при равноускоренном движении, ускорение свободного падения, жесткость пружины, коэффициент </w:t>
      </w:r>
      <w:r>
        <w:t>трения скольжения, механическая работа и мощность и т. д.</w:t>
      </w:r>
    </w:p>
    <w:p w:rsidR="00246E44" w:rsidRDefault="00403916">
      <w:pPr>
        <w:pStyle w:val="1"/>
        <w:ind w:firstLine="0"/>
      </w:pPr>
      <w:r>
        <w:t>Наблюдение явлений и постановка опытов (на качественном уровне) по обнаружению факторов, влияющих на протекание данных явлений. Например: прямолинейное распространение света, дисперсия света; изучен</w:t>
      </w:r>
      <w:r>
        <w:t>ие свойств изображения в плоском зеркале и т. п.</w:t>
      </w:r>
    </w:p>
    <w:p w:rsidR="00246E44" w:rsidRDefault="00403916">
      <w:pPr>
        <w:pStyle w:val="1"/>
        <w:ind w:firstLine="0"/>
      </w:pPr>
      <w:r>
        <w:t>Исследование зависимости одной физической величины от другой с представлением результатов в виде графика и расчета искомого параметра. Например:</w:t>
      </w:r>
    </w:p>
    <w:p w:rsidR="00246E44" w:rsidRDefault="00403916">
      <w:pPr>
        <w:pStyle w:val="1"/>
        <w:ind w:firstLine="0"/>
      </w:pPr>
      <w:proofErr w:type="gramStart"/>
      <w:r>
        <w:t>зависимости пути равномерно движущегося тела от времени движен</w:t>
      </w:r>
      <w:r>
        <w:t>ия тела; силы трения скольжения от силы нормального давления, качества обработки поверхностей тел и независимости силы трения от площади соприкосновения тел; силы упругости от удлинения пружины; выталкивающей силы от объёма погруженной части тела и от плот</w:t>
      </w:r>
      <w:r>
        <w:t>ности жидкости, её независимости от плотности тела, от глубины, на которую погружено тело и т.д.</w:t>
      </w:r>
      <w:proofErr w:type="gramEnd"/>
    </w:p>
    <w:p w:rsidR="00246E44" w:rsidRDefault="00403916">
      <w:pPr>
        <w:pStyle w:val="1"/>
        <w:ind w:firstLine="740"/>
      </w:pPr>
      <w:r>
        <w:t>Лабораторное оборудование обеспечивает самостоятельный ученический эксперимент, который может иметь различные формы: фронтальный эксперимент (фронтальные опыты</w:t>
      </w:r>
      <w:r>
        <w:t xml:space="preserve"> и лабораторные работы), работы практикума, </w:t>
      </w:r>
      <w:proofErr w:type="spellStart"/>
      <w:r>
        <w:t>учебно</w:t>
      </w:r>
      <w:r>
        <w:softHyphen/>
        <w:t>исследовательские</w:t>
      </w:r>
      <w:proofErr w:type="spellEnd"/>
      <w:r>
        <w:t xml:space="preserve"> работы и проекты экспериментального характера. При этом </w:t>
      </w:r>
      <w:proofErr w:type="spellStart"/>
      <w:r>
        <w:t>нормативно</w:t>
      </w:r>
      <w:r>
        <w:softHyphen/>
        <w:t>обязательным</w:t>
      </w:r>
      <w:proofErr w:type="spellEnd"/>
      <w:r>
        <w:t xml:space="preserve"> вне зависимости от уровня изучения физики (базовый или углубленный) и образовательной программы (основная и</w:t>
      </w:r>
      <w:r>
        <w:t xml:space="preserve">ли средняя школа) является фронтальный эксперимент. Именно посредством фронтального эксперимента достигаются предметные результаты экспериментального характера, а учащимися осваиваются способы действий, </w:t>
      </w:r>
      <w:r>
        <w:lastRenderedPageBreak/>
        <w:t>соответствующие указанным выше пяти типам работ. Лабо</w:t>
      </w:r>
      <w:r>
        <w:t>раторный практикум целесообразен только при углубленном уровне изучения предмета.</w:t>
      </w:r>
    </w:p>
    <w:p w:rsidR="00246E44" w:rsidRDefault="00403916">
      <w:pPr>
        <w:pStyle w:val="1"/>
        <w:ind w:firstLine="0"/>
      </w:pPr>
      <w:r>
        <w:t>Оптимальным для достижения целей проведения фронтального эксперимента является представление лабораторного оборудования и материалов в виде тематических комплектов по механик</w:t>
      </w:r>
      <w:r>
        <w:t>е, молекулярной физике, электричеству и оптике. Использование тематических комплектов способствует формированию такого важнейшего умения, как подбор учащимися оборудования в соответствии с целью исследования из избыточной номенклатуры предложенного комплек</w:t>
      </w:r>
      <w:r>
        <w:t>та; позволяет проводить экспериментальную работу на любом этапе урока; уменьшает трудовые затраты учителя при подготовке к урокам, поскольку не требуется перекомпоновка оборудования в соответствии с задачами конкретного урока.</w:t>
      </w:r>
    </w:p>
    <w:p w:rsidR="00246E44" w:rsidRDefault="00403916">
      <w:pPr>
        <w:pStyle w:val="1"/>
        <w:ind w:firstLine="740"/>
      </w:pPr>
      <w:r>
        <w:t>При планировании практических</w:t>
      </w:r>
      <w:r>
        <w:t xml:space="preserve"> работ важно иметь в виду, что предметные результаты экспериментального характера могут быть освоены только при оптимальном сочетании кратковременных фронтальных опытов и одночасовых лабораторных работ. Важное значение имеет тот факт, что в состав фронталь</w:t>
      </w:r>
      <w:r>
        <w:t xml:space="preserve">ного оборудования наряду с </w:t>
      </w:r>
      <w:proofErr w:type="gramStart"/>
      <w:r>
        <w:t>аналоговыми</w:t>
      </w:r>
      <w:proofErr w:type="gramEnd"/>
      <w:r>
        <w:t xml:space="preserve"> входят и цифровые средства измерения. К ним относятся электронный секундомер с датчиками, электронные весы и датчики цифровой лаборатории. Таким образом, при проведении фронтального эксперимента в основной школе учени</w:t>
      </w:r>
      <w:r>
        <w:t>ки знакомятся с электронными способами измерений и вычислений.</w:t>
      </w:r>
    </w:p>
    <w:p w:rsidR="00246E44" w:rsidRDefault="00403916">
      <w:pPr>
        <w:pStyle w:val="1"/>
        <w:ind w:firstLine="740"/>
      </w:pPr>
      <w:r>
        <w:t xml:space="preserve">Блок оборудования </w:t>
      </w:r>
      <w:proofErr w:type="gramStart"/>
      <w:r>
        <w:t>для ученических работ по физике сформирован на базе перечня оборудования для проведения основного государственного экзамена по физике</w:t>
      </w:r>
      <w:proofErr w:type="gramEnd"/>
      <w:r>
        <w:t xml:space="preserve">. Использование приборов и оборудования с </w:t>
      </w:r>
      <w:r>
        <w:t>едиными для всех обучающихся характеристиками позволяет стандартизировать процедуры выполнения экспериментальных заданий на экзамене и обеспечить надежную оценку результатов на основании экспертной проверки ответов обучающихся. При этом основанием для выво</w:t>
      </w:r>
      <w:r>
        <w:t>да о правильности проведения данного опыта являются результаты, полученные учащимися посредством прямых измерений заданных физических величин.</w:t>
      </w:r>
    </w:p>
    <w:p w:rsidR="00246E44" w:rsidRDefault="00403916">
      <w:pPr>
        <w:pStyle w:val="1"/>
        <w:ind w:firstLine="740"/>
      </w:pPr>
      <w:r>
        <w:t>Набор для проведения основного государственного экзамена обеспечивает разработку нескольких однотипных заданий пр</w:t>
      </w:r>
      <w:r>
        <w:t>и использовании одинакового оборудования с разными характеристиками. Этот подход целесообразно использовать и при проведении фронтальных опытов и лабораторных работ. Например, при проведении исследования зависимости силы тока от напряжения можно выделить в</w:t>
      </w:r>
      <w:r>
        <w:t xml:space="preserve"> классе группы, которые будут проводить данное исследование, используя резисторы с разным сопротивлением, и лампочку. По результатам можно сравнить полученные зависимости, обсудить границы выполнения закона Ома для участка цепи, определить сопротивления ре</w:t>
      </w:r>
      <w:r>
        <w:t>зисторов.</w:t>
      </w:r>
    </w:p>
    <w:p w:rsidR="00246E44" w:rsidRDefault="00403916">
      <w:pPr>
        <w:pStyle w:val="1"/>
        <w:ind w:firstLine="0"/>
      </w:pPr>
      <w:r>
        <w:t>Следует отметить, что при проведении фронтальных опытов и лабораторных работ в основной школе требуется запись результатов всех прямых измерений с учетом абсолютной погрешности. Здесь при использовании традиционного оборудования (мензурок, динамо</w:t>
      </w:r>
      <w:r>
        <w:t>метров, термометров) и стрелочных амперметров и вольтметров абсолютную погрешность целесообразно связывать с ценой деления прибора, а при переходе к цифровым инструментам (цифровые весы и датчики) учить работать с описаниями этих приборов, выделяя данные о</w:t>
      </w:r>
      <w:r>
        <w:t>б абсолютной погрешности, либо предлагать значение погрешности в тексте заданий.</w:t>
      </w:r>
    </w:p>
    <w:p w:rsidR="00246E44" w:rsidRDefault="00403916">
      <w:pPr>
        <w:pStyle w:val="1"/>
        <w:ind w:firstLine="740"/>
      </w:pPr>
      <w:r>
        <w:t xml:space="preserve">При проведении исследования зависимостей одной физической величины от другой учащиеся должны освоить построение графиков с указанием абсолютных погрешностей, а при проведении </w:t>
      </w:r>
      <w:r>
        <w:t>работ на проверку предположений - уметь сравнивать значения двух прямых измерений с учетом абсолютной погрешности (например, путем сравнения интервалов полученных значений на числовой оси). Проведение измерений и исследований в курсе физики 10-11 классов д</w:t>
      </w:r>
      <w:r>
        <w:t>ополняются использованием относительных погрешностей, учащиеся должны научиться рассчитывать относительные погрешности в простейших случаях прямых измерений и сравнивать точность различных измерений.</w:t>
      </w:r>
    </w:p>
    <w:p w:rsidR="00246E44" w:rsidRDefault="00403916">
      <w:pPr>
        <w:pStyle w:val="1"/>
        <w:ind w:firstLine="0"/>
      </w:pPr>
      <w:r>
        <w:t>Обращаем внимание, что оценивание лабораторных работ дол</w:t>
      </w:r>
      <w:r>
        <w:t xml:space="preserve">жно базироваться, как и в критериях оценивания экспериментальных </w:t>
      </w:r>
      <w:proofErr w:type="gramStart"/>
      <w:r>
        <w:t>заданий</w:t>
      </w:r>
      <w:proofErr w:type="gramEnd"/>
      <w:r>
        <w:t xml:space="preserve"> КИМ ОГЭ, не на правильности оформления отчета о работе, а на правильности действий по сбору установки, проведению </w:t>
      </w:r>
      <w:r>
        <w:lastRenderedPageBreak/>
        <w:t>опытов, снятию показаний приборов.</w:t>
      </w:r>
    </w:p>
    <w:p w:rsidR="00246E44" w:rsidRDefault="00403916">
      <w:pPr>
        <w:pStyle w:val="1"/>
        <w:ind w:firstLine="740"/>
      </w:pPr>
      <w:r>
        <w:t>Оснащение для изучения биологии пр</w:t>
      </w:r>
      <w:r>
        <w:t xml:space="preserve">едставлено комплектами демонстрационных влажных препаратов, гербариев и коллекций по разным темам курса биологии, а также цифровой лабораторией для проведения практических работ. Кроме того, при изучении биологии может использовать цифровая лаборатория по </w:t>
      </w:r>
      <w:r>
        <w:t>биологии (как дополнительный элемент для углубленного изучения курса).</w:t>
      </w:r>
    </w:p>
    <w:p w:rsidR="00246E44" w:rsidRDefault="00403916">
      <w:pPr>
        <w:pStyle w:val="1"/>
        <w:ind w:firstLine="740"/>
      </w:pPr>
      <w:r>
        <w:t>В учебном процессе учащиеся должны получить возможность чувственного восприятия изучаемых явлений и объектов. Однако изучаемые явления и объекты не всегда могут быть непосредственно вос</w:t>
      </w:r>
      <w:r>
        <w:t>произведены или показаны в учебном помещении. В этом случае учебное оборудование дает возможность их воспроизвести опосредовано, через коллекцию, гербарный лист, микропрепарат, модель, видеофрагмент и т.п.</w:t>
      </w:r>
    </w:p>
    <w:p w:rsidR="00246E44" w:rsidRDefault="00403916">
      <w:pPr>
        <w:pStyle w:val="1"/>
        <w:ind w:firstLine="740"/>
      </w:pPr>
      <w:r>
        <w:t>Влажные препараты представляют собой натуральные о</w:t>
      </w:r>
      <w:r>
        <w:t xml:space="preserve">бъекты, смонтированные на стеклянной пластинке и опущенные в стеклянный цилиндр с консервирующей жидкостью, либо представленные в пластике. </w:t>
      </w:r>
      <w:proofErr w:type="gramStart"/>
      <w:r>
        <w:t>Здесь предлагаются тотальные препараты, позволяющие изучать внешнее строение организма или его части, (например:</w:t>
      </w:r>
      <w:proofErr w:type="gramEnd"/>
      <w:r>
        <w:t xml:space="preserve"> «Ко</w:t>
      </w:r>
      <w:r>
        <w:t>рень бобового растения с клубеньками», «Гадюка»); анатомические препараты, предназначенные для изучения внутреннего строения организма или его органов (например: «Внутреннее строение лягушки», «</w:t>
      </w:r>
      <w:proofErr w:type="spellStart"/>
      <w:r>
        <w:t>Внугреннее</w:t>
      </w:r>
      <w:proofErr w:type="spellEnd"/>
      <w:r>
        <w:t xml:space="preserve"> строение птицы»); биологические препараты, дающие п</w:t>
      </w:r>
      <w:r>
        <w:t xml:space="preserve">редставление о стадиях развития организма (например: </w:t>
      </w:r>
      <w:proofErr w:type="gramStart"/>
      <w:r>
        <w:t>«Развитие костистой рыбы», «Развитие курицы»).</w:t>
      </w:r>
      <w:proofErr w:type="gramEnd"/>
      <w:r>
        <w:t xml:space="preserve"> Влажные препараты используются как раздаточный материал в процессе демонстрации при изучении нового материала или в процессе выполнения практических заданий</w:t>
      </w:r>
      <w:r>
        <w:t>, разработанных на их основе.</w:t>
      </w:r>
    </w:p>
    <w:p w:rsidR="00246E44" w:rsidRDefault="00403916">
      <w:pPr>
        <w:pStyle w:val="1"/>
        <w:ind w:firstLine="0"/>
      </w:pPr>
      <w:r>
        <w:t xml:space="preserve">Гербарии - собрание прессованных, засушенных растений или их частей помогают изучать растение в кабинете и узнавать его в природе, а гербаризация - наиболее простой способ сохранения растений и их частей в течение длительного </w:t>
      </w:r>
      <w:r>
        <w:t xml:space="preserve">времени. </w:t>
      </w:r>
      <w:proofErr w:type="gramStart"/>
      <w:r>
        <w:t xml:space="preserve">В перечне предлагается систематический гербарий (например, «Основные группы растений») и гербарий по общей биологии (который позволяет проиллюстрировать изменчивость, искусственный отбор, систематические категории и видообразование, дивергенция и </w:t>
      </w:r>
      <w:r>
        <w:t>конвергенция, гомологичные и аналогичные органы, рудиментарные органы, ароморфоз, идиоадаптация фенотип и генотип, полиплоидия, отдаленная гибридизация, взаимодействие растений с абиотическими факторами среды, взаимодействие растений с биотическим факторам</w:t>
      </w:r>
      <w:r>
        <w:t>и среды).</w:t>
      </w:r>
      <w:proofErr w:type="gramEnd"/>
      <w:r>
        <w:t xml:space="preserve"> Гербарный материал используют как раздаточный материал для демонстрации изучаемых объектов, для выполнения практических заданий при закреплении материала или диагностики учебных результатов.</w:t>
      </w:r>
    </w:p>
    <w:p w:rsidR="00246E44" w:rsidRDefault="00403916">
      <w:pPr>
        <w:pStyle w:val="1"/>
        <w:tabs>
          <w:tab w:val="left" w:pos="2160"/>
          <w:tab w:val="left" w:pos="3600"/>
          <w:tab w:val="left" w:pos="7195"/>
        </w:tabs>
        <w:ind w:firstLine="0"/>
      </w:pPr>
      <w:r>
        <w:t xml:space="preserve">Также представлены коллекции - наборы предметов или </w:t>
      </w:r>
      <w:r>
        <w:t>веществ, подобранных по определенным признакам. Объектами их могут быть расправленные и засушенные насекомые, ракообразные, раковины моллюсков, отдельные части скелетов животных. В коллекциях сочетают натуральные объекты с их изображением в виде рисунков и</w:t>
      </w:r>
      <w:r>
        <w:t xml:space="preserve">ли муляжей - имитаций. </w:t>
      </w:r>
      <w:proofErr w:type="gramStart"/>
      <w:r>
        <w:t>Предложенные в перечне морфологические коллекции дают представление о внешнем строении органов или их частей, позволяют проводить сравнения объектов, выяснять их общие черты и черты различия</w:t>
      </w:r>
      <w:r>
        <w:tab/>
        <w:t>(например:</w:t>
      </w:r>
      <w:proofErr w:type="gramEnd"/>
      <w:r>
        <w:tab/>
        <w:t>«Представители отрядов</w:t>
      </w:r>
      <w:r>
        <w:tab/>
        <w:t>насекомы</w:t>
      </w:r>
      <w:r>
        <w:t>х» и</w:t>
      </w:r>
    </w:p>
    <w:p w:rsidR="00246E44" w:rsidRDefault="00403916">
      <w:pPr>
        <w:pStyle w:val="1"/>
        <w:tabs>
          <w:tab w:val="left" w:pos="5760"/>
        </w:tabs>
        <w:ind w:firstLine="740"/>
      </w:pPr>
      <w:r>
        <w:t>др.); общебиологические коллекции позволяют выяснять взаимосвязи в органическом мире, рассматривать развитие организмов, прослеживать общебиологические закономерности (например:</w:t>
      </w:r>
      <w:r>
        <w:tab/>
        <w:t xml:space="preserve">«Примеры </w:t>
      </w:r>
      <w:proofErr w:type="gramStart"/>
      <w:r>
        <w:t>защитных</w:t>
      </w:r>
      <w:proofErr w:type="gramEnd"/>
    </w:p>
    <w:p w:rsidR="00246E44" w:rsidRDefault="00403916">
      <w:pPr>
        <w:pStyle w:val="1"/>
        <w:tabs>
          <w:tab w:val="left" w:pos="2875"/>
        </w:tabs>
        <w:ind w:firstLine="0"/>
      </w:pPr>
      <w:r>
        <w:t>приспособлений у насекомых»). Коллекции, как и гербарии</w:t>
      </w:r>
      <w:r>
        <w:t xml:space="preserve">, используют как раздаточный материал для </w:t>
      </w:r>
      <w:proofErr w:type="spellStart"/>
      <w:r>
        <w:t>демонстрацииизучаемых</w:t>
      </w:r>
      <w:proofErr w:type="spellEnd"/>
      <w:r>
        <w:t xml:space="preserve"> объектов, для выполнения практических заданий</w:t>
      </w:r>
      <w:r>
        <w:tab/>
        <w:t>при закреплении материала или диагностики учебных</w:t>
      </w:r>
    </w:p>
    <w:p w:rsidR="00246E44" w:rsidRDefault="00403916">
      <w:pPr>
        <w:pStyle w:val="1"/>
        <w:ind w:firstLine="0"/>
        <w:jc w:val="both"/>
      </w:pPr>
      <w:r>
        <w:t>результатов.</w:t>
      </w:r>
    </w:p>
    <w:p w:rsidR="00246E44" w:rsidRDefault="00403916">
      <w:pPr>
        <w:pStyle w:val="1"/>
        <w:ind w:firstLine="740"/>
      </w:pPr>
      <w:r>
        <w:t>Ознакомление учащихся с микроскопическим строением живых организмов - одна из главн</w:t>
      </w:r>
      <w:r>
        <w:t xml:space="preserve">ейших задач науки, позволяющих подвести школьников к пониманию единства органического мира. Для проведения лабораторных работ в цифровую лабораторию включен микроскоп, а в комплекте посуды и оборудования общего назначения имеются необходимое </w:t>
      </w:r>
      <w:r>
        <w:lastRenderedPageBreak/>
        <w:t xml:space="preserve">оснащение для </w:t>
      </w:r>
      <w:r>
        <w:t>проведения лабораторных работ.</w:t>
      </w:r>
    </w:p>
    <w:p w:rsidR="00246E44" w:rsidRDefault="00403916">
      <w:pPr>
        <w:pStyle w:val="1"/>
        <w:ind w:firstLine="0"/>
      </w:pPr>
      <w:r>
        <w:t xml:space="preserve">Цифровая лаборатория включает набор для изготовления микропрепаратов. Свежие препараты изготавливают для немедленного рассмотрения. </w:t>
      </w:r>
      <w:proofErr w:type="gramStart"/>
      <w:r>
        <w:t>К ним относятся жидкостные (объекты обычно помещаются в воду, а препараты сохраняются в течен</w:t>
      </w:r>
      <w:r>
        <w:t xml:space="preserve">ие нескольких дней), сухие (например, частицу птичьего пера, просто положить на предметное стекло и </w:t>
      </w:r>
      <w:proofErr w:type="spellStart"/>
      <w:r>
        <w:t>микроскопировать</w:t>
      </w:r>
      <w:proofErr w:type="spellEnd"/>
      <w:r>
        <w:t xml:space="preserve">), живые препараты (мазки - капли жидкости, например крови) и витальные препараты (которые используются для изучения </w:t>
      </w:r>
      <w:proofErr w:type="spellStart"/>
      <w:r>
        <w:t>малоклеточных</w:t>
      </w:r>
      <w:proofErr w:type="spellEnd"/>
      <w:r>
        <w:t xml:space="preserve"> объектов </w:t>
      </w:r>
      <w:r>
        <w:t>(простейших, колоний водорослей), для наблюдения движения (туфельки, амебы).</w:t>
      </w:r>
      <w:proofErr w:type="gramEnd"/>
      <w:r>
        <w:t xml:space="preserve"> Приготовление микропрепарата вырабатывает у учащегося навыки самостоятельной работы, активизирует их познавательную деятельность и знакомит с техникой и методикой научного исследо</w:t>
      </w:r>
      <w:r>
        <w:t xml:space="preserve">вания. В цифровую лабораторию включен также и набор микропрепаратов, который содержит постоянные препараты, долгое время сохраняющиеся в пригодном для </w:t>
      </w:r>
      <w:proofErr w:type="spellStart"/>
      <w:r>
        <w:t>микроскопирования</w:t>
      </w:r>
      <w:proofErr w:type="spellEnd"/>
      <w:r>
        <w:t xml:space="preserve"> виде.</w:t>
      </w:r>
    </w:p>
    <w:p w:rsidR="00246E44" w:rsidRDefault="00403916">
      <w:pPr>
        <w:pStyle w:val="1"/>
        <w:ind w:firstLine="0"/>
      </w:pPr>
      <w:r>
        <w:t>Следует отметить, что наряду с использованием перечисленного выше учебного оборуд</w:t>
      </w:r>
      <w:r>
        <w:t>ования важную роль в изучении биологии играют природные объекты, так как в большинстве случаев только они могут обеспечить наибольшую конкретность и полноту знаний учащихся, помогают формированию у них правильных биологических знаний. К таким живым объекта</w:t>
      </w:r>
      <w:r>
        <w:t>м относят растения, животные живого уголка, аквариума, террариума. Эффективным средством знакомства с природными объектами являются экскурсии в биологические и краеведческие музеи, ботанические сады, зоопарки и окружающие школу естественные и искусственные</w:t>
      </w:r>
      <w:r>
        <w:t xml:space="preserve"> природные сообщества.</w:t>
      </w:r>
    </w:p>
    <w:p w:rsidR="00246E44" w:rsidRDefault="00403916">
      <w:pPr>
        <w:pStyle w:val="1"/>
        <w:ind w:firstLine="0"/>
      </w:pPr>
      <w:r>
        <w:t>Традиционные биологические муляжи и модели в настоящее время успешно заменяются цифровыми образовательными ресурсами: видеофрагментами, анимацией, виртуальными лабораториями. Цифровые образовательные ресурсы не могут стать полноценно</w:t>
      </w:r>
      <w:r>
        <w:t>й заменой реальных природных объектов, но дают возможность познакомиться с более широким кругом объектов, создают предпосылки для интенсификации образовательного процесса и обеспечивают незамедлительную обратную связь, компьютерную визуализацию информации,</w:t>
      </w:r>
      <w:r>
        <w:t xml:space="preserve"> автоматизацию управления учебной деятельностью и контроль ее результатов. Оснащение для изучения химии представлено в виде демонстрационного оборудования, комплекта химических реактивов с необходимым оборудованием из общего комплекта посуды и оборудования</w:t>
      </w:r>
      <w:r>
        <w:t xml:space="preserve"> для ученических опытов и комплекта коллекций. Кроме того, при изучении химии используется общая для естественнонаучного цикла цифровая лаборатория, а также цифровая лаборатория </w:t>
      </w:r>
      <w:proofErr w:type="gramStart"/>
      <w:r>
        <w:t>по</w:t>
      </w:r>
      <w:proofErr w:type="gramEnd"/>
    </w:p>
    <w:p w:rsidR="00246E44" w:rsidRDefault="00403916">
      <w:pPr>
        <w:pStyle w:val="1"/>
        <w:ind w:firstLine="0"/>
      </w:pPr>
      <w:r>
        <w:t>химии (как дополнительный элемент для углубленного изучения химии).</w:t>
      </w:r>
    </w:p>
    <w:p w:rsidR="00246E44" w:rsidRDefault="00403916">
      <w:pPr>
        <w:pStyle w:val="1"/>
        <w:ind w:firstLine="740"/>
      </w:pPr>
      <w:r>
        <w:t>Демонст</w:t>
      </w:r>
      <w:r>
        <w:t>рационный эксперимент является важной частью обучения химии. Здесь важно помнить, что при его проведении обязательно должны быть соблюдены все необходимые этапы:</w:t>
      </w:r>
    </w:p>
    <w:p w:rsidR="00246E44" w:rsidRDefault="00403916">
      <w:pPr>
        <w:pStyle w:val="1"/>
        <w:ind w:firstLine="0"/>
      </w:pPr>
      <w:r>
        <w:t>поставка цели эксперимента, описание необходимого для его выполнения оборудования и реактивов,</w:t>
      </w:r>
      <w:r>
        <w:t xml:space="preserve"> планирование порядка проведения, описание исходных веществ, прогнозирование ожидаемых в реакционной смеси изменений и результатов эксперимента, описание изменений, произошедших с веществами, формулировка выводов из эксперимента,</w:t>
      </w:r>
    </w:p>
    <w:p w:rsidR="00246E44" w:rsidRDefault="00403916">
      <w:pPr>
        <w:pStyle w:val="1"/>
        <w:ind w:firstLine="0"/>
      </w:pPr>
      <w:r>
        <w:t>создание рисунка экспериме</w:t>
      </w:r>
      <w:r>
        <w:t>нтальной установки и составление уравнения реакций.</w:t>
      </w:r>
    </w:p>
    <w:p w:rsidR="00246E44" w:rsidRDefault="00403916">
      <w:pPr>
        <w:pStyle w:val="1"/>
        <w:ind w:firstLine="740"/>
      </w:pPr>
      <w:r>
        <w:t>В процессе проведения демонстраций, учащиеся осваивают этапы проведения опыта, поэтому наиболее эффективным является не простое описание опыта учителем, а использование эвристической беседы. При реализаци</w:t>
      </w:r>
      <w:r>
        <w:t xml:space="preserve">и такого сценария даже не очень сложный опыт занимает довольно много времени, но следование ему позволяет обеспечить понимание </w:t>
      </w:r>
      <w:proofErr w:type="gramStart"/>
      <w:r>
        <w:t>обучающимися</w:t>
      </w:r>
      <w:proofErr w:type="gramEnd"/>
      <w:r>
        <w:t xml:space="preserve"> приемов научного познания и использование их уже в самостоятельной деятельности в процессе ученического эксперимента</w:t>
      </w:r>
      <w:r>
        <w:t>. На начальном этапе изучения химии (в 8-9 классах) именно такой подход позволяет достичь максимальной эффективности от проведения лабораторных и практических работ, а также сформировать у учащихся ответственное отношение к эксперименту.</w:t>
      </w:r>
    </w:p>
    <w:p w:rsidR="00246E44" w:rsidRDefault="00403916">
      <w:pPr>
        <w:pStyle w:val="1"/>
        <w:ind w:firstLine="740"/>
      </w:pPr>
      <w:r>
        <w:t>При оценивании уче</w:t>
      </w:r>
      <w:r>
        <w:t xml:space="preserve">нических практических работ целесообразно учитывать подходы, использующие в экзаменационных материалах. Так, в настоящее время предлагается </w:t>
      </w:r>
      <w:r>
        <w:lastRenderedPageBreak/>
        <w:t>экспериментальное задание, предусматривающее выбор двух веществ из пяти предложенных и проведение с ними реакций, от</w:t>
      </w:r>
      <w:r>
        <w:t>ражающих химические свойства указанного в условии задания вещества. Оценивание идет на основании отчета ученика о проделанной работе (уравнения реакций, выводы о наблюдениях) и на основании прямого наблюдения за действиями ученика по проведению опытов. При</w:t>
      </w:r>
      <w:r>
        <w:t xml:space="preserve"> этом выделяются этапы отбора веществ и смешивания веществ в соответствии с пунктами инструкции к работе.</w:t>
      </w:r>
    </w:p>
    <w:p w:rsidR="00246E44" w:rsidRDefault="00403916">
      <w:pPr>
        <w:pStyle w:val="1"/>
        <w:ind w:firstLine="740"/>
      </w:pPr>
      <w:r>
        <w:t>Важнейшим направлением как демонстрационного, так и ученического эксперимента должно стать использование цифровой лаборатории, которая позволяет орган</w:t>
      </w:r>
      <w:r>
        <w:t>изовать химический эксперимент на принципиально новом уровне, перейти от качественной оценки наблюдаемых явлений к системному анализу количественных характеристик. При работе с датчиками цифровой лаборатории обеспечивается автоматизированный сбор и обработ</w:t>
      </w:r>
      <w:r>
        <w:t>ка данных, ход эксперимента может отображаться в виде графиков или показаний приборов, а результаты экспериментов могут сохраняться длительное время. Наиболее актуальным для химии является переход к количественным характеристикам, который можно проиллюстри</w:t>
      </w:r>
      <w:r>
        <w:t xml:space="preserve">ровать следующими примерами: изучение строения пламени, определение </w:t>
      </w:r>
      <w:r>
        <w:rPr>
          <w:lang w:val="en-US" w:eastAsia="en-US" w:bidi="en-US"/>
        </w:rPr>
        <w:t>pH</w:t>
      </w:r>
      <w:r w:rsidRPr="00403916">
        <w:rPr>
          <w:lang w:eastAsia="en-US" w:bidi="en-US"/>
        </w:rPr>
        <w:t xml:space="preserve"> </w:t>
      </w:r>
      <w:r>
        <w:t>в разных средах, определение скорости реакции, изучение влияния концентрации и температуры на скорость реакции.</w:t>
      </w:r>
    </w:p>
    <w:p w:rsidR="00246E44" w:rsidRDefault="00403916">
      <w:pPr>
        <w:pStyle w:val="1"/>
        <w:ind w:firstLine="740"/>
      </w:pPr>
      <w:r>
        <w:t xml:space="preserve">Цифровая лаборатория позволяет реализовать </w:t>
      </w:r>
      <w:proofErr w:type="spellStart"/>
      <w:r>
        <w:t>межпредметные</w:t>
      </w:r>
      <w:proofErr w:type="spellEnd"/>
      <w:r>
        <w:t xml:space="preserve"> связи с другими </w:t>
      </w:r>
      <w:r>
        <w:t>предметами естественнонаучного цикла, поскольку дает возможность выполнять интегрированные учебные исследования по естественным наукам, применять и осваивать элементы статистики и информационные технологии.</w:t>
      </w:r>
    </w:p>
    <w:sectPr w:rsidR="00246E44" w:rsidSect="00246E44">
      <w:pgSz w:w="11900" w:h="16840"/>
      <w:pgMar w:top="1110" w:right="727" w:bottom="867" w:left="1544" w:header="682" w:footer="43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E44" w:rsidRDefault="00246E44" w:rsidP="00246E44">
      <w:r>
        <w:separator/>
      </w:r>
    </w:p>
  </w:endnote>
  <w:endnote w:type="continuationSeparator" w:id="1">
    <w:p w:rsidR="00246E44" w:rsidRDefault="00246E44" w:rsidP="00246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E44" w:rsidRDefault="00246E44"/>
  </w:footnote>
  <w:footnote w:type="continuationSeparator" w:id="1">
    <w:p w:rsidR="00246E44" w:rsidRDefault="00246E4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46E44"/>
    <w:rsid w:val="00246E44"/>
    <w:rsid w:val="0040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6E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6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246E44"/>
    <w:pPr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4347</Words>
  <Characters>24780</Characters>
  <Application>Microsoft Office Word</Application>
  <DocSecurity>0</DocSecurity>
  <Lines>206</Lines>
  <Paragraphs>58</Paragraphs>
  <ScaleCrop>false</ScaleCrop>
  <Company/>
  <LinksUpToDate>false</LinksUpToDate>
  <CharactersWithSpaces>29069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cp:lastModifiedBy>_</cp:lastModifiedBy>
  <cp:revision>2</cp:revision>
  <dcterms:created xsi:type="dcterms:W3CDTF">2021-11-15T07:51:00Z</dcterms:created>
  <dcterms:modified xsi:type="dcterms:W3CDTF">2021-11-15T07:53:00Z</dcterms:modified>
</cp:coreProperties>
</file>